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9E568" w14:textId="77777777" w:rsidR="0061548E" w:rsidRPr="0061548E" w:rsidRDefault="0061548E" w:rsidP="0061548E">
      <w:pPr>
        <w:rPr>
          <w:rFonts w:asciiTheme="majorHAnsi" w:hAnsiTheme="majorHAnsi"/>
        </w:rPr>
      </w:pPr>
    </w:p>
    <w:p w14:paraId="1AD287F9" w14:textId="77777777" w:rsidR="0061548E" w:rsidRPr="0061548E" w:rsidRDefault="0061548E" w:rsidP="0061548E">
      <w:pPr>
        <w:rPr>
          <w:rFonts w:asciiTheme="majorHAnsi" w:hAnsiTheme="majorHAnsi"/>
        </w:rPr>
      </w:pPr>
    </w:p>
    <w:p w14:paraId="35374810" w14:textId="77777777" w:rsidR="005C478A" w:rsidRDefault="005C478A" w:rsidP="0061548E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FB0F057" w14:textId="77777777" w:rsidR="005C478A" w:rsidRDefault="005C478A" w:rsidP="0061548E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5B360" w14:textId="77777777" w:rsidR="005C478A" w:rsidRDefault="005C478A" w:rsidP="0061548E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225F6EFC" w14:textId="4201480B" w:rsidR="0061548E" w:rsidRPr="0061548E" w:rsidRDefault="0061548E" w:rsidP="0061548E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61548E">
        <w:rPr>
          <w:rFonts w:ascii="Aptos Display" w:eastAsia="Gill Sans MT" w:hAnsi="Aptos Display" w:cs="Gill Sans MT"/>
          <w:sz w:val="40"/>
          <w:szCs w:val="40"/>
        </w:rPr>
        <w:t>D - 08.05.00</w:t>
      </w:r>
    </w:p>
    <w:p w14:paraId="4231806E" w14:textId="77777777" w:rsidR="0061548E" w:rsidRPr="0061548E" w:rsidRDefault="0061548E" w:rsidP="0061548E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61548E">
        <w:rPr>
          <w:rFonts w:ascii="Aptos Display" w:eastAsia="Gill Sans MT" w:hAnsi="Aptos Display" w:cs="Gill Sans MT"/>
          <w:sz w:val="40"/>
          <w:szCs w:val="40"/>
        </w:rPr>
        <w:t>ŚCIEKI</w:t>
      </w:r>
    </w:p>
    <w:p w14:paraId="0018CF5C" w14:textId="0D594617" w:rsidR="0061548E" w:rsidRPr="0061548E" w:rsidRDefault="0061548E" w:rsidP="0061548E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61548E">
        <w:rPr>
          <w:rFonts w:ascii="Aptos Display" w:eastAsia="Gill Sans MT" w:hAnsi="Aptos Display" w:cs="Gill Sans MT"/>
          <w:sz w:val="40"/>
          <w:szCs w:val="40"/>
        </w:rPr>
        <w:t xml:space="preserve">D-08.05.01 ŚCIEKI Z PREFABRYKOWANYCH ELEMENTÓW </w:t>
      </w:r>
    </w:p>
    <w:p w14:paraId="52D7B644" w14:textId="2776B2CA" w:rsidR="0061548E" w:rsidRPr="0061548E" w:rsidRDefault="0061548E" w:rsidP="0061548E">
      <w:pPr>
        <w:rPr>
          <w:rFonts w:asciiTheme="majorHAnsi" w:hAnsiTheme="majorHAnsi"/>
        </w:rPr>
      </w:pPr>
      <w:r w:rsidRPr="0061548E">
        <w:rPr>
          <w:rFonts w:asciiTheme="majorHAnsi" w:hAnsiTheme="majorHAnsi"/>
        </w:rPr>
        <w:t xml:space="preserve">                     </w:t>
      </w:r>
    </w:p>
    <w:p w14:paraId="40E58EB5" w14:textId="77777777" w:rsidR="0061548E" w:rsidRPr="0061548E" w:rsidRDefault="0061548E" w:rsidP="0061548E">
      <w:pPr>
        <w:rPr>
          <w:rFonts w:asciiTheme="majorHAnsi" w:hAnsiTheme="majorHAnsi"/>
        </w:rPr>
      </w:pPr>
    </w:p>
    <w:p w14:paraId="41A08601" w14:textId="77777777" w:rsidR="0061548E" w:rsidRPr="0061548E" w:rsidRDefault="0061548E" w:rsidP="0061548E">
      <w:pPr>
        <w:rPr>
          <w:rFonts w:asciiTheme="majorHAnsi" w:hAnsiTheme="majorHAnsi"/>
        </w:rPr>
      </w:pPr>
    </w:p>
    <w:p w14:paraId="46419C72" w14:textId="77777777" w:rsidR="0061548E" w:rsidRPr="0061548E" w:rsidRDefault="0061548E" w:rsidP="0061548E">
      <w:pPr>
        <w:rPr>
          <w:rFonts w:asciiTheme="majorHAnsi" w:hAnsiTheme="majorHAnsi"/>
        </w:rPr>
      </w:pPr>
    </w:p>
    <w:p w14:paraId="5E1B9136" w14:textId="77777777" w:rsidR="0061548E" w:rsidRPr="0061548E" w:rsidRDefault="0061548E" w:rsidP="0061548E">
      <w:pPr>
        <w:rPr>
          <w:rFonts w:asciiTheme="majorHAnsi" w:hAnsiTheme="majorHAnsi"/>
        </w:rPr>
      </w:pPr>
    </w:p>
    <w:p w14:paraId="629EAF9D" w14:textId="77777777" w:rsidR="0061548E" w:rsidRPr="0061548E" w:rsidRDefault="0061548E" w:rsidP="0061548E">
      <w:pPr>
        <w:rPr>
          <w:rFonts w:asciiTheme="majorHAnsi" w:hAnsiTheme="majorHAnsi"/>
        </w:rPr>
      </w:pPr>
    </w:p>
    <w:p w14:paraId="7CC4028F" w14:textId="77777777" w:rsidR="0061548E" w:rsidRPr="0061548E" w:rsidRDefault="0061548E" w:rsidP="0061548E">
      <w:pPr>
        <w:rPr>
          <w:rFonts w:asciiTheme="majorHAnsi" w:hAnsiTheme="majorHAnsi"/>
        </w:rPr>
      </w:pPr>
    </w:p>
    <w:p w14:paraId="06A310B4" w14:textId="77777777" w:rsidR="0061548E" w:rsidRPr="0061548E" w:rsidRDefault="0061548E" w:rsidP="0061548E">
      <w:pPr>
        <w:rPr>
          <w:rFonts w:asciiTheme="majorHAnsi" w:hAnsiTheme="majorHAnsi"/>
        </w:rPr>
      </w:pPr>
    </w:p>
    <w:p w14:paraId="38C47A78" w14:textId="77777777" w:rsidR="0061548E" w:rsidRPr="0061548E" w:rsidRDefault="0061548E" w:rsidP="0061548E">
      <w:pPr>
        <w:rPr>
          <w:rFonts w:asciiTheme="majorHAnsi" w:hAnsiTheme="majorHAnsi"/>
        </w:rPr>
      </w:pPr>
    </w:p>
    <w:p w14:paraId="649B2675" w14:textId="77777777" w:rsidR="0061548E" w:rsidRPr="0061548E" w:rsidRDefault="0061548E" w:rsidP="0061548E">
      <w:pPr>
        <w:rPr>
          <w:rFonts w:asciiTheme="majorHAnsi" w:hAnsiTheme="majorHAnsi"/>
        </w:rPr>
      </w:pPr>
    </w:p>
    <w:p w14:paraId="2F1F40AE" w14:textId="77777777" w:rsidR="0061548E" w:rsidRPr="0061548E" w:rsidRDefault="0061548E" w:rsidP="0061548E">
      <w:pPr>
        <w:rPr>
          <w:rFonts w:asciiTheme="majorHAnsi" w:hAnsiTheme="majorHAnsi"/>
        </w:rPr>
      </w:pPr>
    </w:p>
    <w:p w14:paraId="5D011572" w14:textId="77777777" w:rsidR="0061548E" w:rsidRPr="0061548E" w:rsidRDefault="0061548E" w:rsidP="0061548E">
      <w:pPr>
        <w:rPr>
          <w:rFonts w:asciiTheme="majorHAnsi" w:hAnsiTheme="majorHAnsi"/>
        </w:rPr>
      </w:pPr>
    </w:p>
    <w:p w14:paraId="0DA0A623" w14:textId="77777777" w:rsidR="0061548E" w:rsidRPr="0061548E" w:rsidRDefault="0061548E" w:rsidP="0061548E">
      <w:pPr>
        <w:rPr>
          <w:rFonts w:asciiTheme="majorHAnsi" w:hAnsiTheme="majorHAnsi"/>
        </w:rPr>
      </w:pPr>
    </w:p>
    <w:p w14:paraId="67123985" w14:textId="77777777" w:rsidR="0061548E" w:rsidRPr="0061548E" w:rsidRDefault="0061548E" w:rsidP="0061548E">
      <w:pPr>
        <w:rPr>
          <w:rFonts w:asciiTheme="majorHAnsi" w:hAnsiTheme="majorHAnsi"/>
        </w:rPr>
      </w:pPr>
    </w:p>
    <w:p w14:paraId="413594FC" w14:textId="77777777" w:rsidR="0061548E" w:rsidRPr="0061548E" w:rsidRDefault="0061548E" w:rsidP="0061548E">
      <w:pPr>
        <w:rPr>
          <w:rFonts w:asciiTheme="majorHAnsi" w:hAnsiTheme="majorHAnsi"/>
        </w:rPr>
      </w:pPr>
    </w:p>
    <w:p w14:paraId="3FA15014" w14:textId="77777777" w:rsidR="0061548E" w:rsidRPr="0061548E" w:rsidRDefault="0061548E" w:rsidP="0061548E">
      <w:pPr>
        <w:rPr>
          <w:rFonts w:asciiTheme="majorHAnsi" w:hAnsiTheme="majorHAnsi"/>
        </w:rPr>
      </w:pPr>
    </w:p>
    <w:p w14:paraId="2A89E283" w14:textId="77777777" w:rsidR="0061548E" w:rsidRPr="0061548E" w:rsidRDefault="0061548E" w:rsidP="0061548E">
      <w:pPr>
        <w:rPr>
          <w:rFonts w:asciiTheme="majorHAnsi" w:hAnsiTheme="majorHAnsi"/>
        </w:rPr>
      </w:pPr>
    </w:p>
    <w:p w14:paraId="06C38DDD" w14:textId="77777777" w:rsidR="0061548E" w:rsidRDefault="0061548E" w:rsidP="0061548E">
      <w:pPr>
        <w:rPr>
          <w:rFonts w:asciiTheme="majorHAnsi" w:hAnsiTheme="majorHAnsi"/>
        </w:rPr>
      </w:pPr>
    </w:p>
    <w:p w14:paraId="768CDEAC" w14:textId="77777777" w:rsidR="0061548E" w:rsidRDefault="0061548E" w:rsidP="0061548E">
      <w:pPr>
        <w:rPr>
          <w:rFonts w:asciiTheme="majorHAnsi" w:hAnsiTheme="majorHAnsi"/>
        </w:rPr>
      </w:pPr>
    </w:p>
    <w:p w14:paraId="17261BB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lastRenderedPageBreak/>
        <w:t>1. WSTĘP</w:t>
      </w:r>
    </w:p>
    <w:p w14:paraId="2C014F49" w14:textId="746058EE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1.1. Przedmiot ST</w:t>
      </w:r>
    </w:p>
    <w:p w14:paraId="494B7245" w14:textId="57A8A525" w:rsid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Przedmiotem niniejszej specyfikacji technicznej są wymagania dotyczące wykonania i odbioru robót związanych z wykonaniem ścieków z prefabrykowanych</w:t>
      </w:r>
      <w:r w:rsidR="00FD7F85">
        <w:rPr>
          <w:rFonts w:asciiTheme="majorHAnsi" w:hAnsiTheme="majorHAnsi"/>
          <w:sz w:val="18"/>
          <w:szCs w:val="18"/>
        </w:rPr>
        <w:t>.</w:t>
      </w:r>
    </w:p>
    <w:p w14:paraId="2B71641D" w14:textId="77777777" w:rsidR="004F1960" w:rsidRDefault="004F1960" w:rsidP="004F1960">
      <w:pPr>
        <w:pStyle w:val="Standard"/>
        <w:shd w:val="clear" w:color="auto" w:fill="F2CEED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3C412D3D" w14:textId="77777777" w:rsidR="004F1960" w:rsidRPr="0061548E" w:rsidRDefault="004F1960" w:rsidP="00FD7F85">
      <w:pPr>
        <w:spacing w:after="0"/>
        <w:rPr>
          <w:rFonts w:asciiTheme="majorHAnsi" w:hAnsiTheme="majorHAnsi"/>
          <w:sz w:val="18"/>
          <w:szCs w:val="18"/>
        </w:rPr>
      </w:pPr>
    </w:p>
    <w:p w14:paraId="3095AE4B" w14:textId="729D6BC5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1.2. Zakres stosowania ST</w:t>
      </w:r>
    </w:p>
    <w:p w14:paraId="794C3076" w14:textId="5CDC63E5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 xml:space="preserve">Zaleca się wykorzystanie OST przy zlecaniu robót na </w:t>
      </w:r>
      <w:r w:rsidR="00FD7F85">
        <w:rPr>
          <w:rFonts w:asciiTheme="majorHAnsi" w:hAnsiTheme="majorHAnsi"/>
          <w:sz w:val="18"/>
          <w:szCs w:val="18"/>
        </w:rPr>
        <w:t>drodze leśnej</w:t>
      </w:r>
    </w:p>
    <w:p w14:paraId="7AEC0810" w14:textId="0DF140E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1.3. Zakres robót objętych ST</w:t>
      </w:r>
    </w:p>
    <w:p w14:paraId="4BFE4EEA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Ustalenia zawarte w niniejszej specyfikacji dotyczą zasad prowadzenia robót związanych z wykonaniem:</w:t>
      </w:r>
    </w:p>
    <w:p w14:paraId="123E0E28" w14:textId="3732EE50" w:rsidR="0061548E" w:rsidRPr="00FD7F85" w:rsidRDefault="0061548E" w:rsidP="00FD7F85">
      <w:pPr>
        <w:pStyle w:val="Akapitzlist"/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ścieków terenowych</w:t>
      </w:r>
      <w:r w:rsidR="00FD7F85">
        <w:rPr>
          <w:rFonts w:asciiTheme="majorHAnsi" w:hAnsiTheme="majorHAnsi"/>
          <w:sz w:val="18"/>
          <w:szCs w:val="18"/>
        </w:rPr>
        <w:t xml:space="preserve"> prefabrykowanych</w:t>
      </w:r>
    </w:p>
    <w:p w14:paraId="71B1C45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1.4. Określenia podstawowe</w:t>
      </w:r>
    </w:p>
    <w:p w14:paraId="42F53993" w14:textId="2FC23F6E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1.4.</w:t>
      </w:r>
      <w:r w:rsidR="00FD7F85">
        <w:rPr>
          <w:rFonts w:asciiTheme="majorHAnsi" w:hAnsiTheme="majorHAnsi"/>
          <w:sz w:val="18"/>
          <w:szCs w:val="18"/>
        </w:rPr>
        <w:t>1</w:t>
      </w:r>
      <w:r w:rsidRPr="0061548E">
        <w:rPr>
          <w:rFonts w:asciiTheme="majorHAnsi" w:hAnsiTheme="majorHAnsi"/>
          <w:sz w:val="18"/>
          <w:szCs w:val="18"/>
        </w:rPr>
        <w:t>.</w:t>
      </w:r>
      <w:r w:rsidRPr="0061548E">
        <w:rPr>
          <w:rFonts w:asciiTheme="majorHAnsi" w:hAnsiTheme="majorHAnsi"/>
          <w:sz w:val="18"/>
          <w:szCs w:val="18"/>
        </w:rPr>
        <w:tab/>
        <w:t xml:space="preserve">Ściek terenowy - element zlokalizowany </w:t>
      </w:r>
      <w:r w:rsidR="00FD7F85">
        <w:rPr>
          <w:rFonts w:asciiTheme="majorHAnsi" w:hAnsiTheme="majorHAnsi"/>
          <w:sz w:val="18"/>
          <w:szCs w:val="18"/>
        </w:rPr>
        <w:t>w jezdni</w:t>
      </w:r>
      <w:r w:rsidRPr="0061548E">
        <w:rPr>
          <w:rFonts w:asciiTheme="majorHAnsi" w:hAnsiTheme="majorHAnsi"/>
          <w:sz w:val="18"/>
          <w:szCs w:val="18"/>
        </w:rPr>
        <w:t xml:space="preserve"> służący do odprowadzenia wód opadowych z nawierzchni jezdni, chodników oraz przyległego terenu do odbiorników sztucznych lub naturalnych.</w:t>
      </w:r>
    </w:p>
    <w:p w14:paraId="54AE9724" w14:textId="3522288E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1.4.4.</w:t>
      </w:r>
      <w:r w:rsidRPr="0061548E">
        <w:rPr>
          <w:rFonts w:asciiTheme="majorHAnsi" w:hAnsiTheme="majorHAnsi"/>
          <w:sz w:val="18"/>
          <w:szCs w:val="18"/>
        </w:rPr>
        <w:tab/>
        <w:t xml:space="preserve">Pozostałe określenia podstawowe są zgodne z </w:t>
      </w:r>
      <w:r w:rsidR="00FD7F85" w:rsidRPr="0061548E">
        <w:rPr>
          <w:rFonts w:asciiTheme="majorHAnsi" w:hAnsiTheme="majorHAnsi"/>
          <w:sz w:val="18"/>
          <w:szCs w:val="18"/>
        </w:rPr>
        <w:t>obowiązującymi</w:t>
      </w:r>
      <w:r w:rsidRPr="0061548E">
        <w:rPr>
          <w:rFonts w:asciiTheme="majorHAnsi" w:hAnsiTheme="majorHAnsi"/>
          <w:sz w:val="18"/>
          <w:szCs w:val="18"/>
        </w:rPr>
        <w:t>, odpowiednimi polskimi normami i z definicjami podanymi w OST D-M-00.00.00 „Wymagania ogólne” pkt 1.4.</w:t>
      </w:r>
    </w:p>
    <w:p w14:paraId="48E92FA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1.5. Ogólne wymagania dotyczące robót</w:t>
      </w:r>
    </w:p>
    <w:p w14:paraId="34D5B88A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Ogólne wymagania dotyczące robót podano w OST D-M-00.00.00 „Wymagania ogólne” pkt 1.5.</w:t>
      </w:r>
    </w:p>
    <w:p w14:paraId="061559AF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2. MATERIAŁY</w:t>
      </w:r>
    </w:p>
    <w:p w14:paraId="7C1E2FFD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2.1. Ogólne wymagania dotyczące materiałów</w:t>
      </w:r>
    </w:p>
    <w:p w14:paraId="2D23FD90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Ogólne wymagania dotyczące materiałów, ich pozyskiwania i składowania, podano w OST D-M-00.00.00 „Wymagania ogólne” pkt 2.</w:t>
      </w:r>
    </w:p>
    <w:p w14:paraId="5CE87BB6" w14:textId="167BA049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Kształt i wymiary prefabrykowanych elementów, użytych do wykonania ścieków, powinny być zgodne z dokumentacją projektową. Mogą to być np. prefabrykaty betonowe o wymiarach i kształtach wg „Katalogu szczegółów drogowych ulic, placów i parków miejskich - Karty 2.5, 2.9, 2.13 [12].</w:t>
      </w:r>
    </w:p>
    <w:p w14:paraId="5DDEE881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3. SPRZĘT</w:t>
      </w:r>
    </w:p>
    <w:p w14:paraId="4B8A929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3.1. Ogólne wymagania dotyczące sprzętu</w:t>
      </w:r>
    </w:p>
    <w:p w14:paraId="1E25F8F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wymagania dotyczące sprzętu podano w OST D-M-00.00.00 „Wymagania ogólne” pkt 3.</w:t>
      </w:r>
    </w:p>
    <w:p w14:paraId="02761949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4. TRANSPORT</w:t>
      </w:r>
    </w:p>
    <w:p w14:paraId="07B4BD9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4.1. Ogólne wymagania dotyczące transportu</w:t>
      </w:r>
    </w:p>
    <w:p w14:paraId="3BD9386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wymagania dotyczące transportu podano w OST D-M-00.00.00 „Wymagania ogólne” pkt 4.</w:t>
      </w:r>
    </w:p>
    <w:p w14:paraId="6EF6AAE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 WYKONANIE ROBÓT</w:t>
      </w:r>
    </w:p>
    <w:p w14:paraId="0806A00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5.1. Ogólne zasady wykonania robót</w:t>
      </w:r>
    </w:p>
    <w:p w14:paraId="0135229B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zasady wykonania robót podano w OST D-M-00.00.00 „Wymagania ogólne” pkt 5.</w:t>
      </w:r>
    </w:p>
    <w:p w14:paraId="6E7D386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5.2. Roboty przygotowawcze</w:t>
      </w:r>
    </w:p>
    <w:p w14:paraId="54EA7634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Przed przystąpieniem do wykonania ścieku należy wytyczyć linię krawężnika i oś ścieku zgodnie z dokumentacją projektową. Dla ścieku umieszczonego między jezdniami oś ścieku stanowi oś wykopu pod ławę.</w:t>
      </w:r>
    </w:p>
    <w:p w14:paraId="41C58EB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5.3. Wykop pod ławę</w:t>
      </w:r>
    </w:p>
    <w:p w14:paraId="5300FCEA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Wykop pod wspólną ławę dla ścieku i krawężnika należy wykonać zgodnie z dokumentacją i PN-B-06050 [1]. Jeżeli dokumentacja projektowa nie stanowi inaczej, to najczęściej stosowaną ławą pod ściek i krawężnik jest ława z oporem. Dla ścieku umieszczonego między jezdniami oraz ścieku terenowego stosowana jest ława zwykła.</w:t>
      </w:r>
    </w:p>
    <w:p w14:paraId="67F36F34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 xml:space="preserve">Wymiary wykopu powinny odpowiadać wymiarom ławy w planie z uwzględnieniem w szerokości dna wykopu konstrukcji szalunku dla ławy z oporem. Wskaźnik zagęszczenia dna wykopu pod ławę powinien wynosić co najmniej 0,97, wg normalnej metody </w:t>
      </w:r>
      <w:proofErr w:type="spellStart"/>
      <w:r w:rsidRPr="0061548E">
        <w:rPr>
          <w:rFonts w:asciiTheme="majorHAnsi" w:hAnsiTheme="majorHAnsi"/>
          <w:sz w:val="18"/>
          <w:szCs w:val="18"/>
        </w:rPr>
        <w:t>Proctora</w:t>
      </w:r>
      <w:proofErr w:type="spellEnd"/>
      <w:r w:rsidRPr="0061548E">
        <w:rPr>
          <w:rFonts w:asciiTheme="majorHAnsi" w:hAnsiTheme="majorHAnsi"/>
          <w:sz w:val="18"/>
          <w:szCs w:val="18"/>
        </w:rPr>
        <w:t>.</w:t>
      </w:r>
    </w:p>
    <w:p w14:paraId="00FE01B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5.4. Wykonanie ław</w:t>
      </w:r>
    </w:p>
    <w:p w14:paraId="2B93E16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Wykonanie ław powinno być zgodne z wymaganiami BN-64/8845-02 [11].</w:t>
      </w:r>
    </w:p>
    <w:p w14:paraId="633B212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5.4.1. Ława betonowa</w:t>
      </w:r>
    </w:p>
    <w:p w14:paraId="6E73E0B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Klasa betonu stosowanego do wykonania ław powinna być zgodna z dokumentacją projektową.</w:t>
      </w:r>
    </w:p>
    <w:p w14:paraId="6E80EBA0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Jeżeli dokumentacja projektowa nie stanowi inaczej, można stosować ławy z betonu klasy B-15 i klasy B-10.</w:t>
      </w:r>
    </w:p>
    <w:p w14:paraId="62DC51D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Wykonanie ławy betonowej podano w OST D-08.01.01 „Krawężniki betonowe”.</w:t>
      </w:r>
    </w:p>
    <w:p w14:paraId="393C4A3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5.4.2. Ława żwirowa</w:t>
      </w:r>
    </w:p>
    <w:p w14:paraId="58F736A1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Wykonanie ławy żwirowej podano w OST D-08.01.01 „Krawężniki betonowe”.</w:t>
      </w:r>
    </w:p>
    <w:p w14:paraId="1EF7AFDB" w14:textId="1FC0CB44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5.5. Ustawienie</w:t>
      </w:r>
    </w:p>
    <w:p w14:paraId="1F223795" w14:textId="4242B2C4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lastRenderedPageBreak/>
        <w:tab/>
        <w:t>Ustawienie na ławie powinno być wykonywane zgodnie z dokumentacją projektową oraz z postanowieniami według OST D-08.01.01 „Krawężniki betonowe”.</w:t>
      </w:r>
    </w:p>
    <w:p w14:paraId="7EBB0C7E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5.6. Wykonanie ścieku z prefabrykatów</w:t>
      </w:r>
    </w:p>
    <w:p w14:paraId="68DB34E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Ustawienie prefabrykatów na ławie powinno być wykonane na podsypce cementowo-piaskowej o grubości 5 cm, lub innego wymiaru wskazanego w dokumentacji projektowej. Ustawianie prefabrykatów powinno być zgodne z projektowaną niweletą dna ścieku.</w:t>
      </w:r>
    </w:p>
    <w:p w14:paraId="3C89A14A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Spoiny elementów prefabrykowanych nie powinny przekraczać szerokości 1 cm. Spoiny prefabrykatów układanych na ławie żwirowej należy wypełnić żwirem lub piaskiem. Spoiny prefabrykatów układanych na ławie betonowej należy wypełnić zaprawą cementowo-piaskową, przygotowaną w stosunku 1:2. Spoiny przed zalaniem należy oczyścić i zmyć wodą. Prefabrykaty ustawione na podsypce cementowo-piaskowej i o spoinach zalanych zaprawą, powinny mieć co 50 m spoiny wypełnione bitumiczną masą zalewową nad szczeliną dylatacyjną ławy betonowej.</w:t>
      </w:r>
    </w:p>
    <w:p w14:paraId="06FD7B2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Jeżeli do wykonania ścieków terenowych zastosowano prefabrykaty typu „korytkowego” wg KPED - karta 01.03 [13], to połączenie prefabrykatu z jezdnią należy wypełnić bitumiczną masą zalewową. Od dolnej strony prefabrykatu, wykop należy wypełnić piaskiem lub żwirem i starannie zagęścić.</w:t>
      </w:r>
    </w:p>
    <w:p w14:paraId="4569ACBB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 KONTROLA JAKOŚCI ROBÓT</w:t>
      </w:r>
    </w:p>
    <w:p w14:paraId="0214528F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6.1. Ogólne zasady kontroli jakości robót</w:t>
      </w:r>
    </w:p>
    <w:p w14:paraId="60AFFC8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zasady kontroli jakości robót podano w OST D-M-00.00.00 „Wymagania ogólne” pkt 6.</w:t>
      </w:r>
    </w:p>
    <w:p w14:paraId="5A76E8C9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6.2. Badania przed przystąpieniem do robót</w:t>
      </w:r>
    </w:p>
    <w:p w14:paraId="1ECD448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Przed przystąpieniem do robót Wykonawca powinien wykonać badania materiałów przeznaczonych do wykonania ścieku i przedstawić wyniki tych badań Inżynierowi do akceptacji.</w:t>
      </w:r>
    </w:p>
    <w:p w14:paraId="43CAE34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Badania materiałów stosowanych do wykonania ścieku z prefabrykatów powinny obejmować wszystkie właściwości, które zostały określone w normach podanych dla odpowiednich materiałów w pkt 2.</w:t>
      </w:r>
    </w:p>
    <w:p w14:paraId="597D2A40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6.3. Badania w czasie robót</w:t>
      </w:r>
    </w:p>
    <w:p w14:paraId="31CAB9D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6.3.1. Zakres badań</w:t>
      </w:r>
    </w:p>
    <w:p w14:paraId="4947FF6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W czasie robót związanych z wykonaniem ścieku z prefabrykatów należy sprawdzać:</w:t>
      </w:r>
    </w:p>
    <w:p w14:paraId="6A1D5F17" w14:textId="5F018939" w:rsidR="0061548E" w:rsidRPr="00FD7F85" w:rsidRDefault="0061548E" w:rsidP="00FD7F85">
      <w:pPr>
        <w:pStyle w:val="Akapitzlist"/>
        <w:numPr>
          <w:ilvl w:val="0"/>
          <w:numId w:val="3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wykop pod ławę,</w:t>
      </w:r>
    </w:p>
    <w:p w14:paraId="03D5E54D" w14:textId="1418037F" w:rsidR="0061548E" w:rsidRPr="00FD7F85" w:rsidRDefault="0061548E" w:rsidP="00FD7F85">
      <w:pPr>
        <w:pStyle w:val="Akapitzlist"/>
        <w:numPr>
          <w:ilvl w:val="0"/>
          <w:numId w:val="3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gotową ławę,</w:t>
      </w:r>
    </w:p>
    <w:p w14:paraId="3FCA7CAF" w14:textId="6808F384" w:rsidR="0061548E" w:rsidRPr="00FD7F85" w:rsidRDefault="0061548E" w:rsidP="00FD7F85">
      <w:pPr>
        <w:pStyle w:val="Akapitzlist"/>
        <w:numPr>
          <w:ilvl w:val="0"/>
          <w:numId w:val="3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ustawienie,</w:t>
      </w:r>
    </w:p>
    <w:p w14:paraId="561E2AE0" w14:textId="6AD4464E" w:rsidR="0061548E" w:rsidRPr="00FD7F85" w:rsidRDefault="0061548E" w:rsidP="00FD7F85">
      <w:pPr>
        <w:pStyle w:val="Akapitzlist"/>
        <w:numPr>
          <w:ilvl w:val="0"/>
          <w:numId w:val="3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wykonanie ścieku.</w:t>
      </w:r>
    </w:p>
    <w:p w14:paraId="5E5FC364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6.3.2. Wykop pod ławę</w:t>
      </w:r>
    </w:p>
    <w:p w14:paraId="1AD7C260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Należy sprawdzać, czy wymiary wykopu są zgodne z dokumentacją projektową oraz zagęszczenie podłoża na dnie wykopu.</w:t>
      </w:r>
    </w:p>
    <w:p w14:paraId="624897B1" w14:textId="6C9A0DE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 xml:space="preserve">Tolerancja dla szerokości wykopu wynosi </w:t>
      </w:r>
      <w:r w:rsidRPr="0061548E">
        <w:rPr>
          <w:rFonts w:asciiTheme="majorHAnsi" w:hAnsiTheme="majorHAnsi"/>
          <w:sz w:val="18"/>
          <w:szCs w:val="18"/>
        </w:rPr>
        <w:t>2 cm. Zagęszczenie podłoża powinno być zgodne z pkt 5.3.</w:t>
      </w:r>
    </w:p>
    <w:p w14:paraId="15F051B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6.3.3. Sprawdzenie wykonania ławy</w:t>
      </w:r>
    </w:p>
    <w:p w14:paraId="3F7ADED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Przy wykonywaniu ławy, badaniu podlegają:</w:t>
      </w:r>
    </w:p>
    <w:p w14:paraId="67C3113A" w14:textId="2DA38220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a)</w:t>
      </w:r>
      <w:r w:rsidRPr="0061548E">
        <w:rPr>
          <w:rFonts w:asciiTheme="majorHAnsi" w:hAnsiTheme="majorHAnsi"/>
          <w:sz w:val="18"/>
          <w:szCs w:val="18"/>
        </w:rPr>
        <w:tab/>
        <w:t>linia ławy w planie, która może się różnić od projektowanego kierunku o 2 cm na każde 100 m ławy,</w:t>
      </w:r>
    </w:p>
    <w:p w14:paraId="4178D056" w14:textId="74C3DBA4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b)</w:t>
      </w:r>
      <w:r w:rsidRPr="0061548E">
        <w:rPr>
          <w:rFonts w:asciiTheme="majorHAnsi" w:hAnsiTheme="majorHAnsi"/>
          <w:sz w:val="18"/>
          <w:szCs w:val="18"/>
        </w:rPr>
        <w:tab/>
        <w:t>niweleta górnej powierzchni ławy, która może się różnić od niwelety projektowanej o 1 cm na każde 100 m ławy,</w:t>
      </w:r>
    </w:p>
    <w:p w14:paraId="52DD4D2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c)</w:t>
      </w:r>
      <w:r w:rsidRPr="0061548E">
        <w:rPr>
          <w:rFonts w:asciiTheme="majorHAnsi" w:hAnsiTheme="majorHAnsi"/>
          <w:sz w:val="18"/>
          <w:szCs w:val="18"/>
        </w:rPr>
        <w:tab/>
        <w:t>wymiary i równość ławy, sprawdzane w dwóch dowolnie wybranych punktach na każde 100 m ławy, przy czym dopuszczalne tolerancje wynoszą dla:</w:t>
      </w:r>
    </w:p>
    <w:p w14:paraId="0EE5D02D" w14:textId="345BC3F6" w:rsidR="0061548E" w:rsidRPr="00FD7F85" w:rsidRDefault="0061548E" w:rsidP="00FD7F85">
      <w:pPr>
        <w:pStyle w:val="Akapitzlist"/>
        <w:numPr>
          <w:ilvl w:val="0"/>
          <w:numId w:val="4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wysokości (grubości) ławy 10% wysokości projektowanej,</w:t>
      </w:r>
    </w:p>
    <w:p w14:paraId="216FFD41" w14:textId="31C221EC" w:rsidR="0061548E" w:rsidRPr="00FD7F85" w:rsidRDefault="0061548E" w:rsidP="00FD7F85">
      <w:pPr>
        <w:pStyle w:val="Akapitzlist"/>
        <w:numPr>
          <w:ilvl w:val="0"/>
          <w:numId w:val="4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szerokości górnej powierzchni ławy 10% szerokości projektowanej,</w:t>
      </w:r>
    </w:p>
    <w:p w14:paraId="60537536" w14:textId="2AAB612C" w:rsidR="0061548E" w:rsidRPr="00FD7F85" w:rsidRDefault="0061548E" w:rsidP="00FD7F85">
      <w:pPr>
        <w:pStyle w:val="Akapitzlist"/>
        <w:numPr>
          <w:ilvl w:val="0"/>
          <w:numId w:val="4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równości górnej powierzchni ławy 1 cm prześwitu pomiędzy powierzchnią ławy  a przyłożoną czterometrową łatą.</w:t>
      </w:r>
    </w:p>
    <w:p w14:paraId="7CC4873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6.3.4. Sprawdzenie ustawienia krawężnika</w:t>
      </w:r>
    </w:p>
    <w:p w14:paraId="1A84005B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Przy ustawianiu krawężnika, badaniu podlegają:</w:t>
      </w:r>
    </w:p>
    <w:p w14:paraId="550E5F86" w14:textId="26D61A5C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a)linia krawężnika w planie, która może się różnić o 1 cm od linii projektowanej na każde 100 m ustawionego krawężnika,</w:t>
      </w:r>
    </w:p>
    <w:p w14:paraId="237387ED" w14:textId="3757670B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b)niweleta krawężnika, która może się różnić od niwelety projektowanej o 1 cm na każde 100 m ustawionego krawężnika,</w:t>
      </w:r>
    </w:p>
    <w:p w14:paraId="22324652" w14:textId="2F18F135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c)równość górnej powierzchni krawężnika, sprawdzana w dwóch dowolnie wybranych punktach na każde 100 m długości, która może wykazywać prześwit nie większy niż 1 cm pomiędzy powierzchnią krawężnika a przyłożoną czterometrową łatą,</w:t>
      </w:r>
    </w:p>
    <w:p w14:paraId="7DC08C9B" w14:textId="6AEA3A6B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d)wypełnienie spoin, sprawdzane na każdych 10 metrach ustawionego krawężnika, przy czym wymagane jest całkowite wypełnienie badanej spoiny,</w:t>
      </w:r>
    </w:p>
    <w:p w14:paraId="5EDF07D3" w14:textId="36D0159B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e)szerokość spoin, sprawdzana na każdych 10 metrach ustawionego krawężnika, która nie może być większa od 1 cm.</w:t>
      </w:r>
    </w:p>
    <w:p w14:paraId="2D3C0AB0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6.3.5. Sprawdzenie wykonania ścieku</w:t>
      </w:r>
    </w:p>
    <w:p w14:paraId="7372BE07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Przy wykonaniu ścieku, badaniu podlegają:</w:t>
      </w:r>
    </w:p>
    <w:p w14:paraId="13F1064F" w14:textId="67D9A32A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 xml:space="preserve">a)niweleta ścieku, która może różnić się od niwelety projektowanej o </w:t>
      </w:r>
      <w:r w:rsidRPr="0061548E">
        <w:rPr>
          <w:rFonts w:asciiTheme="majorHAnsi" w:hAnsiTheme="majorHAnsi"/>
          <w:sz w:val="18"/>
          <w:szCs w:val="18"/>
        </w:rPr>
        <w:t>1 cm na każde     100 m wykonanego ścieku,</w:t>
      </w:r>
    </w:p>
    <w:p w14:paraId="208BD09B" w14:textId="23556384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lastRenderedPageBreak/>
        <w:t>b)równość podłużna ścieku, sprawdzana w dwóch dowolnie wybranych punktach na każde 100 m długości, która może wykazywać prześwit nie większy niż 0,8 cm pomiędzy powierzchnią ścieku a łatą czterometrową,</w:t>
      </w:r>
    </w:p>
    <w:p w14:paraId="2ECE7DD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c)</w:t>
      </w:r>
      <w:r w:rsidRPr="0061548E">
        <w:rPr>
          <w:rFonts w:asciiTheme="majorHAnsi" w:hAnsiTheme="majorHAnsi"/>
          <w:sz w:val="18"/>
          <w:szCs w:val="18"/>
        </w:rPr>
        <w:tab/>
        <w:t>wypełnienie spoin, wykonane zgodnie z pkt 5, sprawdzane na każdych 10 metrach wykonanego ścieku, przy czym wymagane jest całkowite wypełnienie badanej spoiny,</w:t>
      </w:r>
    </w:p>
    <w:p w14:paraId="42BF3990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d)</w:t>
      </w:r>
      <w:r w:rsidRPr="0061548E">
        <w:rPr>
          <w:rFonts w:asciiTheme="majorHAnsi" w:hAnsiTheme="majorHAnsi"/>
          <w:sz w:val="18"/>
          <w:szCs w:val="18"/>
        </w:rPr>
        <w:tab/>
        <w:t xml:space="preserve">grubość podsypki, sprawdzana co 100 m, która może się różnić od grubości projektowanej o </w:t>
      </w:r>
      <w:r w:rsidRPr="0061548E">
        <w:rPr>
          <w:rFonts w:asciiTheme="majorHAnsi" w:hAnsiTheme="majorHAnsi"/>
          <w:sz w:val="18"/>
          <w:szCs w:val="18"/>
        </w:rPr>
        <w:t> 1 cm.</w:t>
      </w:r>
    </w:p>
    <w:p w14:paraId="3D101E9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7. OBMIAR ROBÓT</w:t>
      </w:r>
    </w:p>
    <w:p w14:paraId="2E7208BB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7.1. Ogólne zasady obmiaru robót</w:t>
      </w:r>
    </w:p>
    <w:p w14:paraId="67C5B62A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zasady obmiaru robót podano w OST D-M-00.00.00 „Wymagania ogólne” pkt 7.</w:t>
      </w:r>
    </w:p>
    <w:p w14:paraId="26EA46FF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7.2. Jednostka obmiarowa</w:t>
      </w:r>
    </w:p>
    <w:p w14:paraId="04B2610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Jednostką obmiarową jest m (metr) wykonanego ścieku z prefabrykowanych elementów betonowych.</w:t>
      </w:r>
    </w:p>
    <w:p w14:paraId="4A4132D1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8. ODBIÓR ROBÓT</w:t>
      </w:r>
    </w:p>
    <w:p w14:paraId="42475DA2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8.1. Ogólne zasady odbioru robót</w:t>
      </w:r>
    </w:p>
    <w:p w14:paraId="46DFE44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zasady odbioru robót podano w OST D-M-00.00.00 „Wymagania ogólne” pkt 8.</w:t>
      </w:r>
    </w:p>
    <w:p w14:paraId="16460649" w14:textId="5F9B7505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176BEDB9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8.2. Odbiór robót zanikających i ulegających zakryciu</w:t>
      </w:r>
    </w:p>
    <w:p w14:paraId="228B8576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Odbiorowi robót zanikających i ulegających zakryciu podlegają:</w:t>
      </w:r>
    </w:p>
    <w:p w14:paraId="5D8BBCA2" w14:textId="57F47B28" w:rsidR="0061548E" w:rsidRPr="00FD7F85" w:rsidRDefault="0061548E" w:rsidP="00FD7F85">
      <w:pPr>
        <w:pStyle w:val="Akapitzlist"/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wykop pod ławę,</w:t>
      </w:r>
    </w:p>
    <w:p w14:paraId="54D0789A" w14:textId="11DDC122" w:rsidR="0061548E" w:rsidRPr="00FD7F85" w:rsidRDefault="0061548E" w:rsidP="00FD7F85">
      <w:pPr>
        <w:pStyle w:val="Akapitzlist"/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wykonana ława,</w:t>
      </w:r>
    </w:p>
    <w:p w14:paraId="5CAF9F69" w14:textId="526A5E2B" w:rsidR="0061548E" w:rsidRPr="00FD7F85" w:rsidRDefault="0061548E" w:rsidP="00FD7F85">
      <w:pPr>
        <w:pStyle w:val="Akapitzlist"/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wykonana podsypka.</w:t>
      </w:r>
    </w:p>
    <w:p w14:paraId="58835576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9. PODSTAWA PŁATNOŚCI</w:t>
      </w:r>
    </w:p>
    <w:p w14:paraId="4172734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9.1. Ogólne ustalenia dotyczące podstawy płatności</w:t>
      </w:r>
    </w:p>
    <w:p w14:paraId="5EBE05DF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Ogólne ustalenia dotyczące podstawy płatności podano w OST D-M-00.00.00 „Wymagania ogólne” pkt 9.</w:t>
      </w:r>
    </w:p>
    <w:p w14:paraId="3AF41EFE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9.2. Cena jednostki obmiarowej</w:t>
      </w:r>
    </w:p>
    <w:p w14:paraId="4255CE17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  <w:t>Cena wykonania 1 m ścieku z prefabrykowanych elementów betonowych obejmuje:</w:t>
      </w:r>
    </w:p>
    <w:p w14:paraId="70D01DB2" w14:textId="6C65B80F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 xml:space="preserve">prace pomiarowe i przygotowawcze, </w:t>
      </w:r>
    </w:p>
    <w:p w14:paraId="7B103198" w14:textId="2C04DE5A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dostarczenie materiałów,</w:t>
      </w:r>
    </w:p>
    <w:p w14:paraId="374B7ED8" w14:textId="253A9070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wykonanie wykopu pod ławy,</w:t>
      </w:r>
    </w:p>
    <w:p w14:paraId="664DEA3A" w14:textId="3D2B910B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wykonanie szalunku (dla ław betonowych z oporem),</w:t>
      </w:r>
    </w:p>
    <w:p w14:paraId="561F9108" w14:textId="734E24C9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wykonanie ławy (betonowej, żwirowej),</w:t>
      </w:r>
    </w:p>
    <w:p w14:paraId="140BB135" w14:textId="7578C12D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wykonanie podsypki cementowo-piaskowej,</w:t>
      </w:r>
    </w:p>
    <w:p w14:paraId="1F99F4CE" w14:textId="41BD174F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ustawienie krawężników z wypełnieniem spoin,</w:t>
      </w:r>
    </w:p>
    <w:p w14:paraId="70513F4D" w14:textId="002C81F8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ułożenie prefabrykatów ścieku z wypełnieniem spoin,</w:t>
      </w:r>
    </w:p>
    <w:p w14:paraId="77F65D36" w14:textId="206D2284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zalanie spoin bitumiczną masą zalewową,</w:t>
      </w:r>
    </w:p>
    <w:p w14:paraId="4162E4B7" w14:textId="310C2B12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zasypanie zewnętrznej ściany prefabrykatu lub krawężnika,</w:t>
      </w:r>
    </w:p>
    <w:p w14:paraId="09ED2351" w14:textId="4EA87E82" w:rsidR="0061548E" w:rsidRPr="00FD7F85" w:rsidRDefault="0061548E" w:rsidP="00FD7F85">
      <w:pPr>
        <w:pStyle w:val="Akapitzlist"/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FD7F85">
        <w:rPr>
          <w:rFonts w:asciiTheme="majorHAnsi" w:hAnsiTheme="majorHAnsi"/>
          <w:sz w:val="18"/>
          <w:szCs w:val="18"/>
        </w:rPr>
        <w:t>przeprowadzenie pomiarów i badań wymaganych w specyfikacji technicznej.</w:t>
      </w:r>
    </w:p>
    <w:p w14:paraId="69707DF1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10. PRZEPISY ZWIĄZANE</w:t>
      </w:r>
    </w:p>
    <w:p w14:paraId="1B9C6424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10.1. Normy</w:t>
      </w:r>
    </w:p>
    <w:p w14:paraId="59BA6788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1.</w:t>
      </w:r>
      <w:r w:rsidRPr="0061548E">
        <w:rPr>
          <w:rFonts w:asciiTheme="majorHAnsi" w:hAnsiTheme="majorHAnsi"/>
          <w:sz w:val="18"/>
          <w:szCs w:val="18"/>
        </w:rPr>
        <w:tab/>
        <w:t>PN-B-06050</w:t>
      </w:r>
      <w:r w:rsidRPr="0061548E">
        <w:rPr>
          <w:rFonts w:asciiTheme="majorHAnsi" w:hAnsiTheme="majorHAnsi"/>
          <w:sz w:val="18"/>
          <w:szCs w:val="18"/>
        </w:rPr>
        <w:tab/>
        <w:t>Roboty ziemne budowlane</w:t>
      </w:r>
    </w:p>
    <w:p w14:paraId="5F22BDE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2.</w:t>
      </w:r>
      <w:r w:rsidRPr="0061548E">
        <w:rPr>
          <w:rFonts w:asciiTheme="majorHAnsi" w:hAnsiTheme="majorHAnsi"/>
          <w:sz w:val="18"/>
          <w:szCs w:val="18"/>
        </w:rPr>
        <w:tab/>
        <w:t>PN-B-06250</w:t>
      </w:r>
      <w:r w:rsidRPr="0061548E">
        <w:rPr>
          <w:rFonts w:asciiTheme="majorHAnsi" w:hAnsiTheme="majorHAnsi"/>
          <w:sz w:val="18"/>
          <w:szCs w:val="18"/>
        </w:rPr>
        <w:tab/>
        <w:t>Beton zwykły</w:t>
      </w:r>
    </w:p>
    <w:p w14:paraId="52DCE7B1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3.</w:t>
      </w:r>
      <w:r w:rsidRPr="0061548E">
        <w:rPr>
          <w:rFonts w:asciiTheme="majorHAnsi" w:hAnsiTheme="majorHAnsi"/>
          <w:sz w:val="18"/>
          <w:szCs w:val="18"/>
        </w:rPr>
        <w:tab/>
        <w:t>PN-B-06711</w:t>
      </w:r>
      <w:r w:rsidRPr="0061548E">
        <w:rPr>
          <w:rFonts w:asciiTheme="majorHAnsi" w:hAnsiTheme="majorHAnsi"/>
          <w:sz w:val="18"/>
          <w:szCs w:val="18"/>
        </w:rPr>
        <w:tab/>
        <w:t>Kruszywo mineralne. Piasek do betonów i zapraw</w:t>
      </w:r>
    </w:p>
    <w:p w14:paraId="7FB14CC9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4.</w:t>
      </w:r>
      <w:r w:rsidRPr="0061548E">
        <w:rPr>
          <w:rFonts w:asciiTheme="majorHAnsi" w:hAnsiTheme="majorHAnsi"/>
          <w:sz w:val="18"/>
          <w:szCs w:val="18"/>
        </w:rPr>
        <w:tab/>
        <w:t>PN-B-06712</w:t>
      </w:r>
      <w:r w:rsidRPr="0061548E">
        <w:rPr>
          <w:rFonts w:asciiTheme="majorHAnsi" w:hAnsiTheme="majorHAnsi"/>
          <w:sz w:val="18"/>
          <w:szCs w:val="18"/>
        </w:rPr>
        <w:tab/>
        <w:t>Kruszywa mineralne do betonu zwykłego</w:t>
      </w:r>
    </w:p>
    <w:p w14:paraId="4FDBB2E7" w14:textId="6DF9331C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5.</w:t>
      </w:r>
      <w:r w:rsidRPr="0061548E">
        <w:rPr>
          <w:rFonts w:asciiTheme="majorHAnsi" w:hAnsiTheme="majorHAnsi"/>
          <w:sz w:val="18"/>
          <w:szCs w:val="18"/>
        </w:rPr>
        <w:tab/>
        <w:t>PN-B-19701</w:t>
      </w:r>
      <w:r w:rsidRPr="0061548E">
        <w:rPr>
          <w:rFonts w:asciiTheme="majorHAnsi" w:hAnsiTheme="majorHAnsi"/>
          <w:sz w:val="18"/>
          <w:szCs w:val="18"/>
        </w:rPr>
        <w:tab/>
        <w:t>Cement. Cement powszechnego użytku. Skład, wymagania</w:t>
      </w:r>
      <w:r w:rsidR="00FD7F85">
        <w:rPr>
          <w:rFonts w:asciiTheme="majorHAnsi" w:hAnsiTheme="majorHAnsi"/>
          <w:sz w:val="18"/>
          <w:szCs w:val="18"/>
        </w:rPr>
        <w:t xml:space="preserve"> </w:t>
      </w:r>
      <w:r w:rsidRPr="0061548E">
        <w:rPr>
          <w:rFonts w:asciiTheme="majorHAnsi" w:hAnsiTheme="majorHAnsi"/>
          <w:sz w:val="18"/>
          <w:szCs w:val="18"/>
        </w:rPr>
        <w:t xml:space="preserve"> i ocena zgodności</w:t>
      </w:r>
    </w:p>
    <w:p w14:paraId="3A6B39BC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 xml:space="preserve">  6.</w:t>
      </w:r>
      <w:r w:rsidRPr="0061548E">
        <w:rPr>
          <w:rFonts w:asciiTheme="majorHAnsi" w:hAnsiTheme="majorHAnsi"/>
          <w:sz w:val="18"/>
          <w:szCs w:val="18"/>
        </w:rPr>
        <w:tab/>
        <w:t>PN-B-32250</w:t>
      </w:r>
      <w:r w:rsidRPr="0061548E">
        <w:rPr>
          <w:rFonts w:asciiTheme="majorHAnsi" w:hAnsiTheme="majorHAnsi"/>
          <w:sz w:val="18"/>
          <w:szCs w:val="18"/>
        </w:rPr>
        <w:tab/>
        <w:t>Materiały budowlane. Woda do betonów i zapraw</w:t>
      </w:r>
    </w:p>
    <w:p w14:paraId="3E92B7C4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 xml:space="preserve">  7.</w:t>
      </w:r>
      <w:r w:rsidRPr="0061548E">
        <w:rPr>
          <w:rFonts w:asciiTheme="majorHAnsi" w:hAnsiTheme="majorHAnsi"/>
          <w:sz w:val="18"/>
          <w:szCs w:val="18"/>
        </w:rPr>
        <w:tab/>
        <w:t>BN-88/6731-08</w:t>
      </w:r>
      <w:r w:rsidRPr="0061548E">
        <w:rPr>
          <w:rFonts w:asciiTheme="majorHAnsi" w:hAnsiTheme="majorHAnsi"/>
          <w:sz w:val="18"/>
          <w:szCs w:val="18"/>
        </w:rPr>
        <w:tab/>
        <w:t>Cement. Transport i przechowywanie</w:t>
      </w:r>
    </w:p>
    <w:p w14:paraId="1DA0A53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 xml:space="preserve">  8.</w:t>
      </w:r>
      <w:r w:rsidRPr="0061548E">
        <w:rPr>
          <w:rFonts w:asciiTheme="majorHAnsi" w:hAnsiTheme="majorHAnsi"/>
          <w:sz w:val="18"/>
          <w:szCs w:val="18"/>
        </w:rPr>
        <w:tab/>
        <w:t>BN-74/6771-04</w:t>
      </w:r>
      <w:r w:rsidRPr="0061548E">
        <w:rPr>
          <w:rFonts w:asciiTheme="majorHAnsi" w:hAnsiTheme="majorHAnsi"/>
          <w:sz w:val="18"/>
          <w:szCs w:val="18"/>
        </w:rPr>
        <w:tab/>
        <w:t>Drogi samochodowe. Masa zalewowa</w:t>
      </w:r>
    </w:p>
    <w:p w14:paraId="36EEB546" w14:textId="0C2AAA78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 xml:space="preserve">  9.</w:t>
      </w:r>
      <w:r w:rsidRPr="0061548E">
        <w:rPr>
          <w:rFonts w:asciiTheme="majorHAnsi" w:hAnsiTheme="majorHAnsi"/>
          <w:sz w:val="18"/>
          <w:szCs w:val="18"/>
        </w:rPr>
        <w:tab/>
        <w:t>BN-80/6775-03/01Prefabrykaty budowlane z betonu. Elementy nawierzchni dróg, ulic, parkingów i torowisk tramwajowych. Wspólne wymagania i badania</w:t>
      </w:r>
    </w:p>
    <w:p w14:paraId="7EAD2228" w14:textId="5BDA6348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10.</w:t>
      </w:r>
      <w:r w:rsidRPr="0061548E">
        <w:rPr>
          <w:rFonts w:asciiTheme="majorHAnsi" w:hAnsiTheme="majorHAnsi"/>
          <w:sz w:val="18"/>
          <w:szCs w:val="18"/>
        </w:rPr>
        <w:tab/>
        <w:t>BN-80/6775-03/04Prefabrykaty budowlane z betonu. Elementy nawierzchni dróg, ulic, parkingów i torowisk tramwajowych. Krawężniki i obrzeża chodnikowe</w:t>
      </w:r>
    </w:p>
    <w:p w14:paraId="53044FAB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11.</w:t>
      </w:r>
      <w:r w:rsidRPr="0061548E">
        <w:rPr>
          <w:rFonts w:asciiTheme="majorHAnsi" w:hAnsiTheme="majorHAnsi"/>
          <w:sz w:val="18"/>
          <w:szCs w:val="18"/>
        </w:rPr>
        <w:tab/>
        <w:t>BN-64/8845-02</w:t>
      </w:r>
      <w:r w:rsidRPr="0061548E">
        <w:rPr>
          <w:rFonts w:asciiTheme="majorHAnsi" w:hAnsiTheme="majorHAnsi"/>
          <w:sz w:val="18"/>
          <w:szCs w:val="18"/>
        </w:rPr>
        <w:tab/>
        <w:t>Krawężniki uliczne. Warunki techniczne ustawiania i odbioru</w:t>
      </w:r>
    </w:p>
    <w:p w14:paraId="677125C4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10.2. Inne dokumenty</w:t>
      </w:r>
    </w:p>
    <w:p w14:paraId="7AC2B773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>12.</w:t>
      </w:r>
      <w:r w:rsidRPr="0061548E">
        <w:rPr>
          <w:rFonts w:asciiTheme="majorHAnsi" w:hAnsiTheme="majorHAnsi"/>
          <w:sz w:val="18"/>
          <w:szCs w:val="18"/>
        </w:rPr>
        <w:tab/>
        <w:t>Katalog szczegółów drogowych ulic, placów i parków miejskich, Centrum Techniki Budownictwa Komunalnego, Warszawa 1987.</w:t>
      </w:r>
    </w:p>
    <w:p w14:paraId="1B04C285" w14:textId="77777777" w:rsidR="0061548E" w:rsidRPr="0061548E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lastRenderedPageBreak/>
        <w:t>13.</w:t>
      </w:r>
      <w:r w:rsidRPr="0061548E">
        <w:rPr>
          <w:rFonts w:asciiTheme="majorHAnsi" w:hAnsiTheme="majorHAnsi"/>
          <w:sz w:val="18"/>
          <w:szCs w:val="18"/>
        </w:rPr>
        <w:tab/>
        <w:t xml:space="preserve">Katalog powtarzalnych elementów drogowych (KPED), </w:t>
      </w:r>
      <w:proofErr w:type="spellStart"/>
      <w:r w:rsidRPr="0061548E">
        <w:rPr>
          <w:rFonts w:asciiTheme="majorHAnsi" w:hAnsiTheme="majorHAnsi"/>
          <w:sz w:val="18"/>
          <w:szCs w:val="18"/>
        </w:rPr>
        <w:t>Transprojekt</w:t>
      </w:r>
      <w:proofErr w:type="spellEnd"/>
      <w:r w:rsidRPr="0061548E">
        <w:rPr>
          <w:rFonts w:asciiTheme="majorHAnsi" w:hAnsiTheme="majorHAnsi"/>
          <w:sz w:val="18"/>
          <w:szCs w:val="18"/>
        </w:rPr>
        <w:t>-Warszawa, 1979.</w:t>
      </w:r>
    </w:p>
    <w:p w14:paraId="524BC13A" w14:textId="641FA901" w:rsidR="003256A3" w:rsidRPr="00FD7F85" w:rsidRDefault="0061548E" w:rsidP="00FD7F85">
      <w:pPr>
        <w:spacing w:after="0"/>
        <w:rPr>
          <w:rFonts w:asciiTheme="majorHAnsi" w:hAnsiTheme="majorHAnsi"/>
          <w:sz w:val="18"/>
          <w:szCs w:val="18"/>
        </w:rPr>
      </w:pPr>
      <w:r w:rsidRPr="0061548E">
        <w:rPr>
          <w:rFonts w:asciiTheme="majorHAnsi" w:hAnsiTheme="majorHAnsi"/>
          <w:sz w:val="18"/>
          <w:szCs w:val="18"/>
        </w:rPr>
        <w:tab/>
      </w:r>
    </w:p>
    <w:sectPr w:rsidR="003256A3" w:rsidRPr="00FD7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64D2D"/>
    <w:multiLevelType w:val="hybridMultilevel"/>
    <w:tmpl w:val="E8A81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12356"/>
    <w:multiLevelType w:val="hybridMultilevel"/>
    <w:tmpl w:val="C150B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51B3F"/>
    <w:multiLevelType w:val="hybridMultilevel"/>
    <w:tmpl w:val="EAEE5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30957"/>
    <w:multiLevelType w:val="hybridMultilevel"/>
    <w:tmpl w:val="EEE67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4E94"/>
    <w:multiLevelType w:val="hybridMultilevel"/>
    <w:tmpl w:val="AD088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283567">
    <w:abstractNumId w:val="3"/>
  </w:num>
  <w:num w:numId="2" w16cid:durableId="1578514109">
    <w:abstractNumId w:val="1"/>
  </w:num>
  <w:num w:numId="3" w16cid:durableId="1503427718">
    <w:abstractNumId w:val="0"/>
  </w:num>
  <w:num w:numId="4" w16cid:durableId="292491829">
    <w:abstractNumId w:val="2"/>
  </w:num>
  <w:num w:numId="5" w16cid:durableId="361133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48E"/>
    <w:rsid w:val="003256A3"/>
    <w:rsid w:val="004F1960"/>
    <w:rsid w:val="005C478A"/>
    <w:rsid w:val="0061548E"/>
    <w:rsid w:val="007B2B88"/>
    <w:rsid w:val="008E06B3"/>
    <w:rsid w:val="009C4F33"/>
    <w:rsid w:val="00F63D10"/>
    <w:rsid w:val="00FD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C16C"/>
  <w15:chartTrackingRefBased/>
  <w15:docId w15:val="{1DC43CEB-F664-4C85-8808-18C6B177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54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54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54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54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54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54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54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54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54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5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5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5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54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54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54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54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54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54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54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5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54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5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54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54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54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54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5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54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548E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61548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1470</Words>
  <Characters>8824</Characters>
  <Application>Microsoft Office Word</Application>
  <DocSecurity>0</DocSecurity>
  <Lines>73</Lines>
  <Paragraphs>20</Paragraphs>
  <ScaleCrop>false</ScaleCrop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4</cp:revision>
  <dcterms:created xsi:type="dcterms:W3CDTF">2025-05-15T09:41:00Z</dcterms:created>
  <dcterms:modified xsi:type="dcterms:W3CDTF">2025-05-15T10:11:00Z</dcterms:modified>
</cp:coreProperties>
</file>